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05" w:rsidRDefault="00880605" w:rsidP="00880605">
      <w:pPr>
        <w:pStyle w:val="Heading2"/>
        <w:shd w:val="clear" w:color="auto" w:fill="FFFFFF"/>
        <w:rPr>
          <w:color w:val="141414"/>
        </w:rPr>
      </w:pPr>
      <w:r>
        <w:rPr>
          <w:color w:val="141414"/>
        </w:rPr>
        <w:t>BTEC Assessment Plagiarism presentation</w:t>
      </w:r>
    </w:p>
    <w:p w:rsidR="00880605" w:rsidRDefault="00880605" w:rsidP="00880605">
      <w:pPr>
        <w:shd w:val="clear" w:color="auto" w:fill="FFFFFF"/>
        <w:spacing w:line="330" w:lineRule="atLeast"/>
        <w:rPr>
          <w:rFonts w:ascii="Verdana" w:hAnsi="Verdana" w:cs="Arial"/>
          <w:color w:val="141414"/>
          <w:sz w:val="23"/>
          <w:szCs w:val="23"/>
        </w:rPr>
      </w:pPr>
      <w:hyperlink r:id="rId5" w:anchor="accordionentry_268236" w:history="1">
        <w:r>
          <w:rPr>
            <w:rStyle w:val="Hyperlink"/>
            <w:rFonts w:ascii="Verdana" w:hAnsi="Verdana" w:cs="Arial"/>
            <w:sz w:val="23"/>
            <w:szCs w:val="23"/>
          </w:rPr>
          <w:t xml:space="preserve">Identifying and addressing plagiarism in BTEC assessment </w:t>
        </w:r>
      </w:hyperlink>
    </w:p>
    <w:p w:rsidR="00880605" w:rsidRDefault="00880605" w:rsidP="00880605">
      <w:pPr>
        <w:pStyle w:val="NormalWeb"/>
        <w:shd w:val="clear" w:color="auto" w:fill="FFFFFF"/>
        <w:spacing w:line="330" w:lineRule="atLeast"/>
        <w:rPr>
          <w:rFonts w:ascii="Verdana" w:hAnsi="Verdana" w:cs="Arial"/>
          <w:color w:val="141414"/>
          <w:sz w:val="23"/>
          <w:szCs w:val="23"/>
        </w:rPr>
      </w:pPr>
      <w:r>
        <w:rPr>
          <w:rFonts w:ascii="Verdana" w:hAnsi="Verdana" w:cs="Arial"/>
          <w:color w:val="141414"/>
          <w:sz w:val="23"/>
          <w:szCs w:val="23"/>
        </w:rPr>
        <w:t xml:space="preserve">As with other internally assessed qualifications, BTEC portfolios must be carefully scrutinised by assessors and verifiers to guard against the acceptance of work which has been plagiarised from other sources. To help you with this, we've prepared a 30-minute podcast that raises awareness of the types of plagiarism that are most likely to be encountered by assessors and internal verifiers, and suggests way to combat it. All staff involved in the delivery and assessment of BTECs at our centres </w:t>
      </w:r>
      <w:proofErr w:type="gramStart"/>
      <w:r>
        <w:rPr>
          <w:rFonts w:ascii="Verdana" w:hAnsi="Verdana" w:cs="Arial"/>
          <w:color w:val="141414"/>
          <w:sz w:val="23"/>
          <w:szCs w:val="23"/>
        </w:rPr>
        <w:t>are</w:t>
      </w:r>
      <w:proofErr w:type="gramEnd"/>
      <w:r>
        <w:rPr>
          <w:rFonts w:ascii="Verdana" w:hAnsi="Verdana" w:cs="Arial"/>
          <w:color w:val="141414"/>
          <w:sz w:val="23"/>
          <w:szCs w:val="23"/>
        </w:rPr>
        <w:t xml:space="preserve"> advised to view this podcast.</w:t>
      </w:r>
    </w:p>
    <w:p w:rsidR="00880605" w:rsidRDefault="00880605" w:rsidP="00880605">
      <w:pPr>
        <w:pStyle w:val="NormalWeb"/>
        <w:shd w:val="clear" w:color="auto" w:fill="FFFFFF"/>
        <w:spacing w:line="330" w:lineRule="atLeast"/>
        <w:rPr>
          <w:rFonts w:ascii="Verdana" w:hAnsi="Verdana" w:cs="Arial"/>
          <w:color w:val="141414"/>
          <w:sz w:val="23"/>
          <w:szCs w:val="23"/>
        </w:rPr>
      </w:pPr>
      <w:hyperlink r:id="rId6" w:tooltip="BTEC Assessment Plagiarism podcast" w:history="1">
        <w:r>
          <w:rPr>
            <w:rStyle w:val="Hyperlink"/>
            <w:rFonts w:ascii="Verdana" w:hAnsi="Verdana" w:cs="Arial"/>
            <w:b/>
            <w:bCs/>
            <w:sz w:val="23"/>
            <w:szCs w:val="23"/>
          </w:rPr>
          <w:t>Watch the podcast here.</w:t>
        </w:r>
      </w:hyperlink>
    </w:p>
    <w:p w:rsidR="00880605" w:rsidRDefault="00880605">
      <w:bookmarkStart w:id="0" w:name="_GoBack"/>
      <w:bookmarkEnd w:id="0"/>
    </w:p>
    <w:p w:rsidR="00BC5C1B" w:rsidRDefault="00880605">
      <w:hyperlink r:id="rId7" w:history="1">
        <w:r w:rsidRPr="00D0752B">
          <w:rPr>
            <w:rStyle w:val="Hyperlink"/>
          </w:rPr>
          <w:t>http://www1.edexcel.org.uk/Plagiarism-in-BTEC-Assessment/index.htm</w:t>
        </w:r>
      </w:hyperlink>
    </w:p>
    <w:p w:rsidR="00880605" w:rsidRDefault="00880605"/>
    <w:sectPr w:rsidR="00880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05"/>
    <w:rsid w:val="001A6519"/>
    <w:rsid w:val="00880605"/>
    <w:rsid w:val="00BB7C25"/>
    <w:rsid w:val="00BC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0605"/>
    <w:pPr>
      <w:spacing w:before="300" w:after="75" w:line="240" w:lineRule="auto"/>
      <w:outlineLvl w:val="1"/>
    </w:pPr>
    <w:rPr>
      <w:rFonts w:ascii="Arial" w:eastAsia="Times New Roman" w:hAnsi="Arial" w:cs="Arial"/>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605"/>
    <w:rPr>
      <w:color w:val="0000FF" w:themeColor="hyperlink"/>
      <w:u w:val="single"/>
    </w:rPr>
  </w:style>
  <w:style w:type="character" w:customStyle="1" w:styleId="Heading2Char">
    <w:name w:val="Heading 2 Char"/>
    <w:basedOn w:val="DefaultParagraphFont"/>
    <w:link w:val="Heading2"/>
    <w:uiPriority w:val="9"/>
    <w:rsid w:val="00880605"/>
    <w:rPr>
      <w:rFonts w:ascii="Arial" w:eastAsia="Times New Roman" w:hAnsi="Arial" w:cs="Arial"/>
      <w:sz w:val="42"/>
      <w:szCs w:val="42"/>
      <w:lang w:eastAsia="en-GB"/>
    </w:rPr>
  </w:style>
  <w:style w:type="paragraph" w:styleId="NormalWeb">
    <w:name w:val="Normal (Web)"/>
    <w:basedOn w:val="Normal"/>
    <w:uiPriority w:val="99"/>
    <w:semiHidden/>
    <w:unhideWhenUsed/>
    <w:rsid w:val="00880605"/>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80605"/>
    <w:pPr>
      <w:spacing w:before="300" w:after="75" w:line="240" w:lineRule="auto"/>
      <w:outlineLvl w:val="1"/>
    </w:pPr>
    <w:rPr>
      <w:rFonts w:ascii="Arial" w:eastAsia="Times New Roman" w:hAnsi="Arial" w:cs="Arial"/>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605"/>
    <w:rPr>
      <w:color w:val="0000FF" w:themeColor="hyperlink"/>
      <w:u w:val="single"/>
    </w:rPr>
  </w:style>
  <w:style w:type="character" w:customStyle="1" w:styleId="Heading2Char">
    <w:name w:val="Heading 2 Char"/>
    <w:basedOn w:val="DefaultParagraphFont"/>
    <w:link w:val="Heading2"/>
    <w:uiPriority w:val="9"/>
    <w:rsid w:val="00880605"/>
    <w:rPr>
      <w:rFonts w:ascii="Arial" w:eastAsia="Times New Roman" w:hAnsi="Arial" w:cs="Arial"/>
      <w:sz w:val="42"/>
      <w:szCs w:val="42"/>
      <w:lang w:eastAsia="en-GB"/>
    </w:rPr>
  </w:style>
  <w:style w:type="paragraph" w:styleId="NormalWeb">
    <w:name w:val="Normal (Web)"/>
    <w:basedOn w:val="Normal"/>
    <w:uiPriority w:val="99"/>
    <w:semiHidden/>
    <w:unhideWhenUsed/>
    <w:rsid w:val="0088060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91542">
      <w:bodyDiv w:val="1"/>
      <w:marLeft w:val="0"/>
      <w:marRight w:val="0"/>
      <w:marTop w:val="0"/>
      <w:marBottom w:val="0"/>
      <w:divBdr>
        <w:top w:val="none" w:sz="0" w:space="0" w:color="auto"/>
        <w:left w:val="none" w:sz="0" w:space="0" w:color="auto"/>
        <w:bottom w:val="none" w:sz="0" w:space="0" w:color="auto"/>
        <w:right w:val="none" w:sz="0" w:space="0" w:color="auto"/>
      </w:divBdr>
      <w:divsChild>
        <w:div w:id="326978020">
          <w:marLeft w:val="0"/>
          <w:marRight w:val="0"/>
          <w:marTop w:val="0"/>
          <w:marBottom w:val="0"/>
          <w:divBdr>
            <w:top w:val="none" w:sz="0" w:space="0" w:color="auto"/>
            <w:left w:val="none" w:sz="0" w:space="0" w:color="auto"/>
            <w:bottom w:val="none" w:sz="0" w:space="0" w:color="auto"/>
            <w:right w:val="none" w:sz="0" w:space="0" w:color="auto"/>
          </w:divBdr>
          <w:divsChild>
            <w:div w:id="123235006">
              <w:marLeft w:val="0"/>
              <w:marRight w:val="0"/>
              <w:marTop w:val="0"/>
              <w:marBottom w:val="0"/>
              <w:divBdr>
                <w:top w:val="none" w:sz="0" w:space="0" w:color="auto"/>
                <w:left w:val="none" w:sz="0" w:space="0" w:color="auto"/>
                <w:bottom w:val="none" w:sz="0" w:space="0" w:color="auto"/>
                <w:right w:val="none" w:sz="0" w:space="0" w:color="auto"/>
              </w:divBdr>
              <w:divsChild>
                <w:div w:id="33503426">
                  <w:marLeft w:val="0"/>
                  <w:marRight w:val="0"/>
                  <w:marTop w:val="0"/>
                  <w:marBottom w:val="0"/>
                  <w:divBdr>
                    <w:top w:val="none" w:sz="0" w:space="0" w:color="auto"/>
                    <w:left w:val="none" w:sz="0" w:space="0" w:color="auto"/>
                    <w:bottom w:val="none" w:sz="0" w:space="0" w:color="auto"/>
                    <w:right w:val="none" w:sz="0" w:space="0" w:color="auto"/>
                  </w:divBdr>
                  <w:divsChild>
                    <w:div w:id="842865262">
                      <w:marLeft w:val="0"/>
                      <w:marRight w:val="0"/>
                      <w:marTop w:val="0"/>
                      <w:marBottom w:val="0"/>
                      <w:divBdr>
                        <w:top w:val="none" w:sz="0" w:space="0" w:color="auto"/>
                        <w:left w:val="none" w:sz="0" w:space="0" w:color="auto"/>
                        <w:bottom w:val="none" w:sz="0" w:space="0" w:color="auto"/>
                        <w:right w:val="none" w:sz="0" w:space="0" w:color="auto"/>
                      </w:divBdr>
                      <w:divsChild>
                        <w:div w:id="1650745522">
                          <w:marLeft w:val="0"/>
                          <w:marRight w:val="0"/>
                          <w:marTop w:val="0"/>
                          <w:marBottom w:val="0"/>
                          <w:divBdr>
                            <w:top w:val="single" w:sz="6" w:space="0" w:color="96CAE3"/>
                            <w:left w:val="none" w:sz="0" w:space="0" w:color="auto"/>
                            <w:bottom w:val="none" w:sz="0" w:space="0" w:color="auto"/>
                            <w:right w:val="none" w:sz="0" w:space="0" w:color="auto"/>
                          </w:divBdr>
                          <w:divsChild>
                            <w:div w:id="2067412091">
                              <w:marLeft w:val="0"/>
                              <w:marRight w:val="0"/>
                              <w:marTop w:val="0"/>
                              <w:marBottom w:val="0"/>
                              <w:divBdr>
                                <w:top w:val="none" w:sz="0" w:space="0" w:color="auto"/>
                                <w:left w:val="none" w:sz="0" w:space="0" w:color="auto"/>
                                <w:bottom w:val="none" w:sz="0" w:space="0" w:color="auto"/>
                                <w:right w:val="none" w:sz="0" w:space="0" w:color="auto"/>
                              </w:divBdr>
                              <w:divsChild>
                                <w:div w:id="710812374">
                                  <w:marLeft w:val="0"/>
                                  <w:marRight w:val="0"/>
                                  <w:marTop w:val="0"/>
                                  <w:marBottom w:val="0"/>
                                  <w:divBdr>
                                    <w:top w:val="none" w:sz="0" w:space="0" w:color="auto"/>
                                    <w:left w:val="none" w:sz="0" w:space="0" w:color="auto"/>
                                    <w:bottom w:val="none" w:sz="0" w:space="0" w:color="auto"/>
                                    <w:right w:val="none" w:sz="0" w:space="0" w:color="auto"/>
                                  </w:divBdr>
                                  <w:divsChild>
                                    <w:div w:id="101533692">
                                      <w:marLeft w:val="0"/>
                                      <w:marRight w:val="0"/>
                                      <w:marTop w:val="0"/>
                                      <w:marBottom w:val="0"/>
                                      <w:divBdr>
                                        <w:top w:val="none" w:sz="0" w:space="0" w:color="auto"/>
                                        <w:left w:val="none" w:sz="0" w:space="0" w:color="auto"/>
                                        <w:bottom w:val="none" w:sz="0" w:space="0" w:color="auto"/>
                                        <w:right w:val="none" w:sz="0" w:space="0" w:color="auto"/>
                                      </w:divBdr>
                                      <w:divsChild>
                                        <w:div w:id="2068651490">
                                          <w:marLeft w:val="0"/>
                                          <w:marRight w:val="0"/>
                                          <w:marTop w:val="0"/>
                                          <w:marBottom w:val="0"/>
                                          <w:divBdr>
                                            <w:top w:val="none" w:sz="0" w:space="0" w:color="auto"/>
                                            <w:left w:val="none" w:sz="0" w:space="0" w:color="auto"/>
                                            <w:bottom w:val="none" w:sz="0" w:space="0" w:color="auto"/>
                                            <w:right w:val="none" w:sz="0" w:space="0" w:color="auto"/>
                                          </w:divBdr>
                                          <w:divsChild>
                                            <w:div w:id="1194072986">
                                              <w:marLeft w:val="0"/>
                                              <w:marRight w:val="0"/>
                                              <w:marTop w:val="0"/>
                                              <w:marBottom w:val="0"/>
                                              <w:divBdr>
                                                <w:top w:val="none" w:sz="0" w:space="0" w:color="auto"/>
                                                <w:left w:val="none" w:sz="0" w:space="0" w:color="auto"/>
                                                <w:bottom w:val="none" w:sz="0" w:space="0" w:color="auto"/>
                                                <w:right w:val="none" w:sz="0" w:space="0" w:color="auto"/>
                                              </w:divBdr>
                                              <w:divsChild>
                                                <w:div w:id="235870628">
                                                  <w:marLeft w:val="0"/>
                                                  <w:marRight w:val="0"/>
                                                  <w:marTop w:val="0"/>
                                                  <w:marBottom w:val="0"/>
                                                  <w:divBdr>
                                                    <w:top w:val="none" w:sz="0" w:space="0" w:color="auto"/>
                                                    <w:left w:val="none" w:sz="0" w:space="0" w:color="auto"/>
                                                    <w:bottom w:val="none" w:sz="0" w:space="0" w:color="auto"/>
                                                    <w:right w:val="none" w:sz="0" w:space="0" w:color="auto"/>
                                                  </w:divBdr>
                                                  <w:divsChild>
                                                    <w:div w:id="779297194">
                                                      <w:marLeft w:val="0"/>
                                                      <w:marRight w:val="0"/>
                                                      <w:marTop w:val="150"/>
                                                      <w:marBottom w:val="0"/>
                                                      <w:divBdr>
                                                        <w:top w:val="none" w:sz="0" w:space="0" w:color="auto"/>
                                                        <w:left w:val="none" w:sz="0" w:space="0" w:color="auto"/>
                                                        <w:bottom w:val="none" w:sz="0" w:space="0" w:color="auto"/>
                                                        <w:right w:val="none" w:sz="0" w:space="0" w:color="auto"/>
                                                      </w:divBdr>
                                                      <w:divsChild>
                                                        <w:div w:id="1877113485">
                                                          <w:marLeft w:val="0"/>
                                                          <w:marRight w:val="0"/>
                                                          <w:marTop w:val="0"/>
                                                          <w:marBottom w:val="0"/>
                                                          <w:divBdr>
                                                            <w:top w:val="none" w:sz="0" w:space="0" w:color="auto"/>
                                                            <w:left w:val="none" w:sz="0" w:space="0" w:color="auto"/>
                                                            <w:bottom w:val="none" w:sz="0" w:space="0" w:color="auto"/>
                                                            <w:right w:val="none" w:sz="0" w:space="0" w:color="auto"/>
                                                          </w:divBdr>
                                                          <w:divsChild>
                                                            <w:div w:id="503016530">
                                                              <w:marLeft w:val="0"/>
                                                              <w:marRight w:val="0"/>
                                                              <w:marTop w:val="0"/>
                                                              <w:marBottom w:val="0"/>
                                                              <w:divBdr>
                                                                <w:top w:val="none" w:sz="0" w:space="0" w:color="auto"/>
                                                                <w:left w:val="none" w:sz="0" w:space="0" w:color="auto"/>
                                                                <w:bottom w:val="none" w:sz="0" w:space="0" w:color="auto"/>
                                                                <w:right w:val="none" w:sz="0" w:space="0" w:color="auto"/>
                                                              </w:divBdr>
                                                            </w:div>
                                                            <w:div w:id="1508328339">
                                                              <w:marLeft w:val="0"/>
                                                              <w:marRight w:val="0"/>
                                                              <w:marTop w:val="0"/>
                                                              <w:marBottom w:val="0"/>
                                                              <w:divBdr>
                                                                <w:top w:val="none" w:sz="0" w:space="0" w:color="auto"/>
                                                                <w:left w:val="none" w:sz="0" w:space="0" w:color="auto"/>
                                                                <w:bottom w:val="none" w:sz="0" w:space="0" w:color="auto"/>
                                                                <w:right w:val="none" w:sz="0" w:space="0" w:color="auto"/>
                                                              </w:divBdr>
                                                              <w:divsChild>
                                                                <w:div w:id="103620612">
                                                                  <w:marLeft w:val="0"/>
                                                                  <w:marRight w:val="0"/>
                                                                  <w:marTop w:val="0"/>
                                                                  <w:marBottom w:val="0"/>
                                                                  <w:divBdr>
                                                                    <w:top w:val="none" w:sz="0" w:space="0" w:color="auto"/>
                                                                    <w:left w:val="none" w:sz="0" w:space="0" w:color="auto"/>
                                                                    <w:bottom w:val="none" w:sz="0" w:space="0" w:color="auto"/>
                                                                    <w:right w:val="none" w:sz="0" w:space="0" w:color="auto"/>
                                                                  </w:divBdr>
                                                                  <w:divsChild>
                                                                    <w:div w:id="650526681">
                                                                      <w:marLeft w:val="0"/>
                                                                      <w:marRight w:val="0"/>
                                                                      <w:marTop w:val="0"/>
                                                                      <w:marBottom w:val="0"/>
                                                                      <w:divBdr>
                                                                        <w:top w:val="none" w:sz="0" w:space="0" w:color="auto"/>
                                                                        <w:left w:val="none" w:sz="0" w:space="0" w:color="auto"/>
                                                                        <w:bottom w:val="none" w:sz="0" w:space="0" w:color="auto"/>
                                                                        <w:right w:val="none" w:sz="0" w:space="0" w:color="auto"/>
                                                                      </w:divBdr>
                                                                    </w:div>
                                                                    <w:div w:id="555046077">
                                                                      <w:marLeft w:val="0"/>
                                                                      <w:marRight w:val="0"/>
                                                                      <w:marTop w:val="0"/>
                                                                      <w:marBottom w:val="0"/>
                                                                      <w:divBdr>
                                                                        <w:top w:val="none" w:sz="0" w:space="0" w:color="auto"/>
                                                                        <w:left w:val="none" w:sz="0" w:space="0" w:color="auto"/>
                                                                        <w:bottom w:val="none" w:sz="0" w:space="0" w:color="auto"/>
                                                                        <w:right w:val="none" w:sz="0" w:space="0" w:color="auto"/>
                                                                      </w:divBdr>
                                                                      <w:divsChild>
                                                                        <w:div w:id="631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edexcel.org.uk/Plagiarism-in-BTEC-Assessment/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edexcel.org.uk/Plagiarism-in-BTEC-Assessment/index.htm" TargetMode="External"/><Relationship Id="rId5" Type="http://schemas.openxmlformats.org/officeDocument/2006/relationships/hyperlink" Target="http://qualifications.pearson.com/en/about-us/qualification-brands/btec/delivering-btec/key-document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2014-12-30T14:22:00Z</dcterms:created>
  <dcterms:modified xsi:type="dcterms:W3CDTF">2014-12-30T14:22:00Z</dcterms:modified>
</cp:coreProperties>
</file>